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41" w:rsidRPr="00A5792E" w:rsidRDefault="00431141" w:rsidP="00431141">
      <w:pPr>
        <w:ind w:left="567" w:hanging="567"/>
        <w:rPr>
          <w:rFonts w:ascii="Times New Roman" w:hAnsi="Times New Roman" w:cs="Times New Roman"/>
          <w:b/>
          <w:sz w:val="28"/>
          <w:szCs w:val="28"/>
          <w:lang w:val="en-GB"/>
        </w:rPr>
      </w:pPr>
      <w:bookmarkStart w:id="0" w:name="_GoBack"/>
      <w:bookmarkEnd w:id="0"/>
      <w:r w:rsidRPr="00A5792E">
        <w:rPr>
          <w:rFonts w:ascii="Times New Roman" w:hAnsi="Times New Roman" w:cs="Times New Roman"/>
          <w:b/>
          <w:sz w:val="28"/>
          <w:szCs w:val="28"/>
          <w:lang w:val="en-GB"/>
        </w:rPr>
        <w:t>034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792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Радно место за подршку дистрибуције графичких података катастра</w:t>
      </w:r>
    </w:p>
    <w:p w:rsidR="00661A64" w:rsidRDefault="00661A64" w:rsidP="00EF42EC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F86780">
        <w:rPr>
          <w:rFonts w:ascii="Times New Roman" w:eastAsia="Calibri" w:hAnsi="Times New Roman" w:cs="Times New Roman"/>
        </w:rPr>
        <w:t>Када је ступио на снагу важећи Правилник о катастарском премеру и катастру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препарцелација?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Које податке садржи база података катастра непокретности поред података о парцелама, објектима и границама просторних јединица?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основу којег пројекта се врши катастарски премер и обнова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елементи за обележавање се приказују у пројекту геодетског обележавања кад је пројекат препарцелације израђен за потребе експропријације?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је геодетска организација која врши катастарски премер у обавези да пријави радове Републичком геодетском заводу?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је за геодетске организације прописан образац који је предвиђен за пријаву радова на катастарском премеру?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којем прописаном року је геодетска организација дужна да Републичком геодетском заводу пријави радове на катастарском премеру?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Како се врши обележавање границе катастарске општине када граница катастарске општине представља и државну границу?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Које се тачке обележавају на терену и којом врстом белеге у случају када гранична линија катастарске општине иде средином дугачке парцеле (саобраћајница, водоток и сл.) која је заједничка за суседне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садржи елаборат обележавања границе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је дужан да обележи граничне тачке парцеле на свим преломним тачкам граничне линије парцеле, према фактичком стању за подручје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у поступку катастарског премера (ако се примењује фотограметријска метода) сачињава Записник о обележавању граница парцела?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ком поступку катастарског премера се сачињава Записник о обележавању граница парцела (ако се у поступку катастарског премера примењује фотограметријска метода)?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се подразумева под контролом мерених вредности у поступку геодетског мерења?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прописан минималан број граничних тачака који мора бити измерен на контурној линији зграде?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Како се нуметришу скице катастарског премера у оквиру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Када се део подручја на скици катастарског премера уоквирује линијом љубичасте боје?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се приказује на допунској скици катастарског премера у крупнијој размери?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остварује веза између скице и допунске скице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допунске скице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По чему се разликују скица и допунска скица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Којом од метода треба да се врши катастарски премер да би се израдиле фотоскице?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За које потребе се израђују фотоскице?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Која је домензија фотоскице?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фотоскице у оквиру снимка?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фотоскице у оквиру подручја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28?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Ако нумерација фотоскица носи ознаку 28/53-2, шта представља број 53-2?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парцеле у оквиро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има првенство у редоследу нумерације парцела при укрштању природног и вештачког водотока?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додељује парцелни број улици ако је пресечена тргом или важнијом саобраћајницом?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парцеле када се катастарски премер изводи на делу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редослед нумерације делова парцеле у оквиру парцеле од 1 до n?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врши нумерација посебних делова објекта?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граничне тачке непокретности у оквиру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рачунају површине парцела и делова парцела?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Са којим тачношћу се рачунају површине парцела и делова парцела?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површина дела парцеле на коме је изграђен објекат истовремено представља и површину под објектом?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не садржи елаборат премера формиран у поступку катастарског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којој територијална јединица се врши обнова катастра непокретности према подацима карастарског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којој територијалној јединица се врши обнова катастра непокретности према подацима комасационог премера?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подразумева одржавање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основу чега се покреће поступак провођења промена у одржавању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све може да поднесе захтев за провођење промене у катастру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може поднети захтев надлежној Служби за катастар непокретности за провођење промене у катастру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Којом бојом се приказују подаци постојећег стања катастра непокретности на скици одржавања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Којом бојом се исцртсвају и исписују подаци новог стања катастра непокретности на скици одржавања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нове граничне тачке у оквиру скице одржавања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поништавају неважеће линије на скици одржавања катастра непокретности настали као последица пријављене промене?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формату скица одржавања катастра непокретности у аналогном облику?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Како се врши нумерација нове парцеле настале деобом парцеле која је нумерисана целим бројем?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Како се врши нумерација нове парцеле настале деобом парцеле која је нумерисана у виду разломка?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нумерише нова парцела настала у поступку спајања две или више парцела?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нумеришу парцеле чије су граничне линије измењене у поступку исправке грешке, унапређења тачности или уређења међе пред судом?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којем случају се једанпут поништен број парцеле и дела парцеле може поново употребити за нумерисање парцеле и дела парцеле?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након провођења промене настале реализацијом пројекта парцелације, односно препарцелације, деобе парцеле и спајања парцела задржава стара нумерација посебних делова парцеле, односно објеката?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се приказује на скици одржавања катастра непокретности у случају када је промена настала спајањем парцела изван границе грађевинског земљишта?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основу чије одлуке се проводи промена границе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основу којег закона се проводи промена назива катастарске општине у катастру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уносе нове границе катастарских општина?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случају када се једна катастарска општина дели на две или више нових катастарских општина, да ли се врши пренумерација парцела у оквиру новонасталих катастарских општина?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случају када се две катастарске општине споје у једну нову катастарску општину, да ли се уноси нова граница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случају када се део једне катастарске општине припаја другој катастарској општини, да ли се уноси нова граница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основу чије одлуке се проводи промена границе, назива и матичног броја катастарског среза у катастру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Ко издаје копију катастарског плана из базе података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копија катастарског плана издаје искључиво само за једну катастарску парцелу?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По којој формули и се рачуна дозвољена разлика површина парцела и објеката настала у поступку преласка у државни референтни систем ETRS89/UTM?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аналогни план?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дигитализација?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дигитални геодетски план?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дигитални топографски кључ?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геореференцирање?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геометријска конзистентност?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тематска конзистентност?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тополошка конзистентност?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су основни типови објеката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Које карактеристике односно атрибуте имају објекти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је ДГПИД?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додељује ДГПИД?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Којим геометријским елементима је одређена геометрија објеката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су просторне јединице садржај Дигиталног геодетског плана у тематском смислу?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тематски садржај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тематски садржај Дигиталног катастарског плана водова?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је тематски садржај Дигиталног топографског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прописује модел података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садржи модел података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Посредством којих тачака (ако није другачије предвиђено пројектом формирања Дигиталног геодетског плана) се врши трансформација тачака из растерског координатног система у државни координатни систем?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за геореференцирање скенираног листа плана користе све расположиве тачке координатне мреже?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По којој формули се рачуна тачност геореференцирања, тј. средња квадратна грешка трансформације m0?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су подаци о геореференцирању скенираног листа плана саставни део пројекта изведеног стања формирања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Које су методе прикупљања података на основу којих се формира Дигитални геодетски план?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подразумева примарна метода прикупљања података у поступку формирања садржај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подразумева секундарна метода прикупљања података у поступку формирања садржај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се подразумева под преузимањем података у поступку формирања садржај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у Дигиталном геодетском плану означавају тачке геодетске основе?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у Дигиталном геодетском плану означавају детаљне тачке ако се прикупљају неком од секундарних метода или дигиталном фотограметријском реституцијом?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у Дигиталном геодетском плану означавају детаљне тачке ако се уносе подаци из елабората премера и одржавања?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Које се контроле садржаја Дигиталног геодетског плана врше код примарних метода прикупљања података?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Које се контроле садржаја Дигиталног геодетског плана врше код секундарних метода прикупљања и преузимања података?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При упоређењу контролних мерења фронтова, косих и попречних одмерања извршених на терену са одговарајућим у Дигиталном геодетском плану, дозвољено одступање за све примарне методе рачуна се по којој формули?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редукција дужине уписује уз фронт на скици детаља, односно фотоскици?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Којом бојом се редукција дужине уписује на скици детаља, односно фотоскици?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Где се уписују грешке утврђене у поступку формирања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грешке утврђене у поступку формирања Дигиталног геодетског плана отклањају и где?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Када следи утврђивањe површина у поступку формирања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 подаци се користе за утврђивање површина парцела и делова парцела у поступку формирања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је ознака парцеле јединствене на територији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Ако се Дигитални катастарски план израђује на основу података обнове премера за катастарску општину, одакле се преузимају ознаке парцела за формирање базе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Ако се Дигитални катастарски план израђује за катастарску општину са постојећим премером, одакле се преузимају ознаке парцела за формирање базе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означавају делова парцела у оквиру парцеле којој припадају и по којем редоследу?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Поред означавања земљишта под зградама и другим грађевинским објектима, да ли је обавезно означавање осталих делова парцела у поступку формирања Дигиталног геодетског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поступку формирања Дигиталног геодетског плана, да ли површина катастарске општине мора бити једнака збиру површина свих парцела те катастарске општине?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се подразумева под списком површина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садржи списак површина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ком облику се израђује списак површина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Којим методама треба да се формира Дигитални катастарски план да би се обавезно вршило упоређење површина из Дигиталног катастарског плана и површина из катастарског операта?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Приликом формирања дигиталног катастарског плана, да ли се рачунају разлике површина добијене упоређењем из дигиталног катастарског плана и површина из катастарског операта?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По којој формули се врши израчунавање дозвољеног одступања за разлике површина настале израдом дигиталног катастарског плана и катастарског операта?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Где се уписују подаци о парцелама код којих је је разлика површина добијена из дигиталног катастарског плана и површина из катастарског операта већа од дозвољеног одступања?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 доноси решење о стављању у службену употребу дигиталног катастарског плана?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аналогни планови катастарске општине стављају ван службене употребе?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Када је дигитални катастарски план стављен у службену употребу ако је формиран у поступку израде катастра непокретности?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директор Републичког геодетског завода може решењем ставити у службену употребу катастарске планове у растерском облику?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ком тренутку се плаћа такса?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мора да садржи решење или друга исправа за коју је такса плаћена?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Која је процедура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Која је процедура у случају када захтев, уз који није приложен доказ о плаћеној такси у прописаном износу стигне поштом?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Коме припада приход од такси прописаних Законом о републичким административним таксама?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су органи, организације и институције Републике Србије ослобођени плаћања таксе?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организације обавезног социјалног осигурања плаћају таксу?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су јавна предузећа ослобођена плаћања таксе?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lastRenderedPageBreak/>
        <w:t>Да ли се плаћа такса за списе и радње у поступцима који се воде по службеној дужности?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за списе и радње за остваривање права из обавезног социјалног осигурања и социјалне заштите?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за списе и радње за остваривање права из борачко-инвалидске заштите и заштите цивилних инвалида рата?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мора да садржи решење, исправа, документ или писмено, који се издаје без плаћања таксе?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кажњава одговорно лице у надлежном органу ако изврши радњу по поднетом захтеву без доказа о наплати таксе,односно трошкова за посебне услуге?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Коликом новчаном казном ће се казните одговорно лице у надлежном органу се за прекршај ако изврши радњу по поднетом захтеву без доказа о наплати таксе,односно трошкова за посебне услуге?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плаћа такса за списе и радње у управним стварима и за друге списе и радње органа за настале таксене обавезе, а које нису плаћене до дана ступања на снагу овог закона?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на захтев?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Колика је вредност таксе на захтев у динарима?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У ком облику се издаје катастарски план?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На који начин се врши обрачун таксе за издати катастарски план?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Републички геодетски завод издаје уверење о поседовању непокретности на територији Републике Србије?</w:t>
      </w:r>
    </w:p>
    <w:p w:rsidR="00444DBF" w:rsidRPr="00444DBF" w:rsidRDefault="00444DBF" w:rsidP="00444DBF">
      <w:pPr>
        <w:pStyle w:val="ListParagraph"/>
        <w:numPr>
          <w:ilvl w:val="0"/>
          <w:numId w:val="1"/>
        </w:numPr>
        <w:spacing w:after="120" w:line="276" w:lineRule="auto"/>
        <w:ind w:left="470" w:hanging="113"/>
        <w:contextualSpacing w:val="0"/>
        <w:jc w:val="both"/>
        <w:rPr>
          <w:rFonts w:ascii="Times New Roman" w:eastAsia="Calibri" w:hAnsi="Times New Roman" w:cs="Times New Roman"/>
        </w:rPr>
      </w:pPr>
      <w:r w:rsidRPr="00444DBF">
        <w:rPr>
          <w:rFonts w:ascii="Times New Roman" w:eastAsia="Calibri" w:hAnsi="Times New Roman" w:cs="Times New Roman"/>
        </w:rPr>
        <w:t>Да ли Републички геодетски завод издаје извештај о поседовању непокретности на територији Републике Србије, за више лица у оквиру једног захтева?</w:t>
      </w:r>
    </w:p>
    <w:sectPr w:rsidR="00444DBF" w:rsidRPr="00444DBF" w:rsidSect="0022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0D36"/>
    <w:multiLevelType w:val="hybridMultilevel"/>
    <w:tmpl w:val="1458CBA6"/>
    <w:lvl w:ilvl="0" w:tplc="39BE8948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E3B83"/>
    <w:multiLevelType w:val="hybridMultilevel"/>
    <w:tmpl w:val="8370D53E"/>
    <w:lvl w:ilvl="0" w:tplc="20F4830A">
      <w:start w:val="1"/>
      <w:numFmt w:val="decimal"/>
      <w:lvlText w:val="%1.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64"/>
    <w:rsid w:val="0009120A"/>
    <w:rsid w:val="000B0AFD"/>
    <w:rsid w:val="0022194F"/>
    <w:rsid w:val="00232D00"/>
    <w:rsid w:val="002D76AF"/>
    <w:rsid w:val="00317915"/>
    <w:rsid w:val="00431141"/>
    <w:rsid w:val="00444DBF"/>
    <w:rsid w:val="004C4D9F"/>
    <w:rsid w:val="005A71B8"/>
    <w:rsid w:val="005C0294"/>
    <w:rsid w:val="00607DD4"/>
    <w:rsid w:val="00661A64"/>
    <w:rsid w:val="00662141"/>
    <w:rsid w:val="006B311A"/>
    <w:rsid w:val="006D50E3"/>
    <w:rsid w:val="007B36F5"/>
    <w:rsid w:val="009A36C7"/>
    <w:rsid w:val="009C07E9"/>
    <w:rsid w:val="00A6277B"/>
    <w:rsid w:val="00AE1C89"/>
    <w:rsid w:val="00AE5C12"/>
    <w:rsid w:val="00B977A1"/>
    <w:rsid w:val="00C42952"/>
    <w:rsid w:val="00CC463B"/>
    <w:rsid w:val="00D31E1A"/>
    <w:rsid w:val="00DC6C10"/>
    <w:rsid w:val="00E66B41"/>
    <w:rsid w:val="00EC640C"/>
    <w:rsid w:val="00EF42EC"/>
    <w:rsid w:val="00F20E63"/>
    <w:rsid w:val="00F259DD"/>
    <w:rsid w:val="00F613DE"/>
    <w:rsid w:val="00F86780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07B6F-7968-49B7-8A89-FFCC585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Stepanović</dc:creator>
  <cp:lastModifiedBy>Dejan Đorđević</cp:lastModifiedBy>
  <cp:revision>2</cp:revision>
  <dcterms:created xsi:type="dcterms:W3CDTF">2018-05-30T12:18:00Z</dcterms:created>
  <dcterms:modified xsi:type="dcterms:W3CDTF">2018-05-30T12:18:00Z</dcterms:modified>
</cp:coreProperties>
</file>